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b11c4cfaac424cd0"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24980</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MUZEJ GRADA ZAGREBA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2.050.132,50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2.995.571,60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2.152.434,87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2.785.392,73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210.178,87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22.811,26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222.031,16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973,3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22.811,26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222.031,16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973,3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125.113,63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11.852,29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9,5</w:t>
            </w:r>
          </w:p>
        </w:tc>
      </w:tr>
    </w:tbl>
    <w:p>
      <w:pPr>
        <w:spacing w:before="0" w:after="0"/>
      </w:pPr>
    </w:p>
    <w:p>
      <w:r>
        <w:t xml:space="preserve">Kratka uvodna bilješka ukupnih prihoda i rashoda , a detaljnije je objašnjeno u ostalim bilješkama. Za razliku od prošlogodišnjeg financijskog izvještaja jako puno sredstava nam je dospjelo te smo pokušavali tražiti što više potrošenih sredstava. U tome smo donekle i uspjeli a djelomično nam je ostalo visjeti opremanje ustanove s obzirom da je sve odrađeno u zadnjem kvartalu godine. Višak prihoda poslovanja u 2025. godini od 210.178,87€ rezultat je generalnog povećanja obujma cijelog poslovanja, no uveliko je doprinjelo razborito trošenje i dijelovanje uprave Muzeja na čelu s ravnateljicom i novim tajništvom i računovodstvom koje se oformilo početkom 2025. godine gdje su optimizirani troškovi a povećani prihodi od najmova i muzejskih usluga te su ujedno i odrađene značajne investicije na zgradi.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2.050.132,50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2.995.571,60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146,1</w:t>
            </w:r>
          </w:p>
        </w:tc>
      </w:tr>
    </w:tbl>
    <w:p>
      <w:pPr>
        <w:spacing w:before="0" w:after="0"/>
      </w:pPr>
    </w:p>
    <w:p>
      <w:r>
        <w:t xml:space="preserve">Prihodi poslovanja u 2025. godini za razliku od prošle godine u istom periodu su znatno uvećani zbog velike inflacije, povećanja plaća te više zaposlenih nego prethodne godine, povećanja cijena u muzejskoj suvenirnici te povećanja cijena usluga za gotovo duplo. U odnosu na prošlu godinu imali smo više donacija te više osiguranih sredstva ministarstva kulture.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44.798,76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73.880,00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164,9</w:t>
            </w:r>
          </w:p>
        </w:tc>
      </w:tr>
    </w:tbl>
    <w:p>
      <w:pPr>
        <w:spacing w:before="0" w:after="0"/>
      </w:pPr>
    </w:p>
    <w:p>
      <w:r>
        <w:t xml:space="preserve">U ovoj godini je odobreno više sredstava nego prošle godine od Ministarstva kulture i medija, zbog više prijavljenih programa. Sve prijavljene troškove smo u cijelosti pravdali te nam je ministarstvo isplatilo maksimalan odobreni iznos.</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94.567,29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101.615,76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107,5</w:t>
            </w:r>
          </w:p>
        </w:tc>
      </w:tr>
    </w:tbl>
    <w:p>
      <w:pPr>
        <w:spacing w:before="0" w:after="0"/>
      </w:pPr>
    </w:p>
    <w:p>
      <w:r>
        <w:t xml:space="preserve">Posječenost Muzeju je porasla malo u odnosu na prošlu godinu, jer smo imali puno izložbi, aktivnih vikenda i dobrog marketinga.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72.469,54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120.866,19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166,8</w:t>
            </w:r>
          </w:p>
        </w:tc>
      </w:tr>
    </w:tbl>
    <w:p>
      <w:pPr>
        <w:spacing w:before="0" w:after="0"/>
      </w:pPr>
    </w:p>
    <w:p>
      <w:r>
        <w:t xml:space="preserve">Također kao i sa ulaznicama porasli su prihodi od prodaje publikacija i suvenira, imali smo puno više usluga iznajmljivanja prostora, zabavna i edukativna događanja vikendima te gostujućih izložbi. U svemu tome i služba arheologije je dala svoj doprinos te smo i tu nešto više zaradili.</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8.975,11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119,7</w:t>
            </w:r>
          </w:p>
        </w:tc>
      </w:tr>
    </w:tbl>
    <w:p>
      <w:pPr>
        <w:spacing w:before="0" w:after="0"/>
      </w:pPr>
    </w:p>
    <w:p>
      <w:r>
        <w:t xml:space="preserve">Donacije ove godine su malo veće, a donacije smo primili od: Turističke zajednice grada Zagreba u najvećem iznosu, te u manjim iznosima od Nizozemske ambasade za program Lens,pens i cans, te od Hrvatskog Telekoma za potrebe izložbe INDEX ŽENE.</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redovne djelatnosti proračunskih korisnika (šifre 6711 do 6714)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1.838.293,50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2.699.191,92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146,8</w:t>
            </w:r>
          </w:p>
        </w:tc>
      </w:tr>
    </w:tbl>
    <w:p>
      <w:pPr>
        <w:spacing w:before="0" w:after="0"/>
      </w:pPr>
    </w:p>
    <w:p>
      <w:r>
        <w:t xml:space="preserve">Razlika u prihodima u odnosu na prošlu godinu su uvećani kao što smo i gore naveli, samo rashodi za zaposlene su nam bili kao ukupni prihodi cijele prošle godine. Grad nam je ove godine odobrio nabavu nefinancijske imovine koja ima najveći utjecaj na tu razliku u odnosu na prošle godine. Odobrena sredstva su bila za kupnju cijele jedne zbirke, te nabavu rijetkih umjetnina i muzejske građe.</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2.152.434,87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2.785.392,73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129,4</w:t>
            </w:r>
          </w:p>
        </w:tc>
      </w:tr>
    </w:tbl>
    <w:p>
      <w:pPr>
        <w:spacing w:before="0" w:after="0"/>
      </w:pPr>
    </w:p>
    <w:p>
      <w:r>
        <w:t xml:space="preserve">Rashodi poslovanja za razliku od prošle godine su uvećani zbog rasta plaća i povećanja broja zaposlenika, inflacija režija i materijala te otkupa cijele Zbirke Penkala i raznih umjetničkih djela otkupljenih od dr. Branke Gostiše-Mihelčić. Otkupljeno je još dosta muzejske građe i u odnosu na prošlu godinu puno je potrošeno za nabavu nefinancijske imovine. Kako su svi troškovi rasli tako su rasle i intelektualne  i osobne usluge, najviše zbog puno programa gdje se povečao broj vanjskih suradnika, nadalje samim time i grafičke i tiskarske usluge su se znatnije uvečale te sami potrošni materijal i građa za izložbe.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102.761,56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141.804,07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138,0</w:t>
            </w:r>
          </w:p>
        </w:tc>
      </w:tr>
    </w:tbl>
    <w:p>
      <w:pPr>
        <w:spacing w:before="0" w:after="0"/>
      </w:pPr>
    </w:p>
    <w:p>
      <w:r>
        <w:t xml:space="preserve">Kada uzmemo u obzir da je od početka ove godine povećana naknada za topli obrok i broj zaposlenika, rashodi su veći nego prošle godine.</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713.482,20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929.233,02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130,2</w:t>
            </w:r>
          </w:p>
        </w:tc>
      </w:tr>
    </w:tbl>
    <w:p>
      <w:pPr>
        <w:spacing w:before="0" w:after="0"/>
      </w:pPr>
    </w:p>
    <w:p>
      <w:r>
        <w:t xml:space="preserve">Kao što je u rashodima poslovanja već rečeno gotovo svi troškovi materijalnih rashoda su veći u odnosu na prošlu godinu osim što iskaču intelektualne usluge. Zbog povećanja programa i izložbi puno je ugovora o djelu, autorskih honorara, studentskih ugovora te ostalih intelektualnih usluga, povečanai su troškovi službenih putovanja zbog takve vrste i dinamike programa te su uvećani rashodi za stručno usavršavanje zaposlenika što je i opravdano s obzirom na preporuke dvije revizije zbog raznih procedura,zakonskih izmjena, financijskih promjena što je sve rezultiralo ukupnim boljim rezultatom ove godine.</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510.109,98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643.915,72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126,2</w:t>
            </w:r>
          </w:p>
        </w:tc>
      </w:tr>
    </w:tbl>
    <w:p>
      <w:pPr>
        <w:spacing w:before="0" w:after="0"/>
      </w:pPr>
    </w:p>
    <w:p>
      <w:r>
        <w:t xml:space="preserve">Kako smo i ranije naveli puno rashoda je uvećano ali je i puno optimizirano, kao što su usluge telefona, tekuće i investicijsko održavanje, komunalne usluge, zakupnine i najamnine itd.</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210.178,87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Muzej grada Zagreba je uspješno i pozitivno završio godinu. Velik utjecaj na to imalo je povečanje cijena ulaznica i usluga, povećanje broja posjetitelja te prodaje suvenira i publikacija kao i najmova. Velik broj uspješno otvorenih izložbi ali i optimizirana potrošnja.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22.811,26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222.031,16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973,3</w:t>
            </w:r>
          </w:p>
        </w:tc>
      </w:tr>
    </w:tbl>
    <w:p>
      <w:pPr>
        <w:spacing w:before="0" w:after="0"/>
      </w:pPr>
    </w:p>
    <w:p>
      <w:r>
        <w:t xml:space="preserve">Rashodi za nabavu nefinancijske imovine u izvještajnom razdoblju ovu godinu su znatno veći nego prethodne godine zbog kupovine rijetke i jedinstvene muzejske građe. Najveći dio je otišao na otkup Zbirke Penkala, a zatim na rijetka umjetnička djela i muzejsku građu od Ksenije Petrić i Branke Gostiša-Mihelčić, te zbirke namještaja od Jakova Vlaka i Mirjane Radić. Nadalje od grada su odobrena dodatna ulaganja na građevinskim objektima u iznosu od 95.839,50€ a to su:</w:t>
      </w:r>
    </w:p>
    <w:p>
      <w:pPr>
        <w:pStyle w:val="ListParagraph"/>
        <w:numPr>
          <w:ilvl w:val="0"/>
          <w:numId w:val="2"/>
        </w:numPr>
      </w:pPr>
      <w:r>
        <w:t xml:space="preserve">Zamjena dotrajalih krovnih prozora na zgradi Muzeja u Opatičkoj 20.</w:t>
      </w:r>
    </w:p>
    <w:p>
      <w:pPr>
        <w:pStyle w:val="ListParagraph"/>
        <w:numPr>
          <w:ilvl w:val="0"/>
          <w:numId w:val="2"/>
        </w:numPr>
      </w:pPr>
      <w:r>
        <w:t xml:space="preserve">Nabava, zamjena i montaža ventilokonvektora i plinskih bojlera</w:t>
      </w:r>
    </w:p>
    <w:p>
      <w:pPr>
        <w:pStyle w:val="ListParagraph"/>
        <w:numPr>
          <w:ilvl w:val="0"/>
          <w:numId w:val="2"/>
        </w:numPr>
      </w:pPr>
      <w:r>
        <w:t xml:space="preserve">Parcijalna modernizacija dizala</w:t>
      </w:r>
    </w:p>
    <w:p>
      <w:pPr>
        <w:pStyle w:val="ListParagraph"/>
        <w:numPr>
          <w:ilvl w:val="0"/>
          <w:numId w:val="2"/>
        </w:numPr>
      </w:pPr>
      <w:r>
        <w:t xml:space="preserve">Sanacija ulične strane ograde na Zbirci Frangeš-Mihanović na adresi Rokov Perivoj 3</w:t>
      </w:r>
    </w:p>
    <w:p>
      <w:pPr>
        <w:pStyle w:val="ListParagraph"/>
        <w:numPr>
          <w:ilvl w:val="0"/>
          <w:numId w:val="2"/>
        </w:numPr>
      </w:pPr>
      <w:r>
        <w:t xml:space="preserve">Sistem nadzora osvijetljenja u stalnom postavu Muzeja</w:t>
      </w:r>
    </w:p>
    <w:p>
      <w:pPr>
        <w:pStyle w:val="ListParagraph"/>
        <w:numPr>
          <w:ilvl w:val="0"/>
          <w:numId w:val="2"/>
        </w:numPr>
      </w:pPr>
      <w:r>
        <w:t xml:space="preserve">Nabava sustava skladišnih regala za depo Radnička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početku izvještajnog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11P</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297.181,61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254.888,63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85,8</w:t>
            </w:r>
          </w:p>
        </w:tc>
      </w:tr>
    </w:tbl>
    <w:p>
      <w:pPr>
        <w:spacing w:before="0" w:after="0"/>
      </w:pPr>
    </w:p>
    <w:p>
      <w:r>
        <w:t xml:space="preserve">Stanje novčanih sredstava na 01.01.2025 je manje nego u izvještajnom razdoblju prošle godine no generalno situacija tokom godine se promijenila kada su nam sjele zaostale refundacije što je vidljivo u izvještaju.</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11-dugov.</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priljevi na novčane račune i blagajne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11-dugov.</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2.140.505,85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3.062.094,93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143,1</w:t>
            </w:r>
          </w:p>
        </w:tc>
      </w:tr>
    </w:tbl>
    <w:p>
      <w:pPr>
        <w:spacing w:before="0" w:after="0"/>
      </w:pPr>
    </w:p>
    <w:p>
      <w:r>
        <w:t xml:space="preserve">Ukupni priljevi su osjetno veći na u izvještajnom razdoblju prošle godine no isti trend prate i odljevi što je vidljivo u stavci ispod, a razlozi tomu su gore već navedeni. </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Nefinancijska imovina (šifre 01+02+03+04+05+06)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B002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17.592.614,90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17.649.365,31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100,3</w:t>
            </w:r>
          </w:p>
        </w:tc>
      </w:tr>
    </w:tbl>
    <w:p>
      <w:pPr>
        <w:spacing w:before="0" w:after="0"/>
      </w:pPr>
    </w:p>
    <w:p>
      <w:r>
        <w:t xml:space="preserve">Nefinancijska imovina nam se povečala jer su u 2025. godini napravljeni investicijski zahvati na zgradi i otkupljena je Zbirka i umjetnička djela.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Zaliha robe za daljnju prodaju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23.742,55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159.102,49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670,1</w:t>
            </w:r>
          </w:p>
        </w:tc>
      </w:tr>
    </w:tbl>
    <w:p>
      <w:pPr>
        <w:spacing w:before="0" w:after="0"/>
      </w:pPr>
    </w:p>
    <w:p>
      <w:r>
        <w:t xml:space="preserve">Prema naputcima revizije napravljene su korekcije u knjiženjima što je rezultiralo navedenim povečanjem zaliha robe za daljnju prodaju.</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od prodaje proizvoda i robe te pruženih usluga i za povrat po protestiranim jamstvima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36.556,16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10.205,60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27,9</w:t>
            </w:r>
          </w:p>
        </w:tc>
      </w:tr>
    </w:tbl>
    <w:p>
      <w:pPr>
        <w:spacing w:before="0" w:after="0"/>
      </w:pPr>
    </w:p>
    <w:p>
      <w:r>
        <w:t xml:space="preserve">Potraživanja za prihode od prodaje proizvoda i robe te pruženih usluga su nam smanjene zbog ponajviše otpisa potraživanja prema naputku revizije u iznosu 19.377,68€ a koje se odnosi na nenaplaćenu zastaru od kupca "Stara Vura".</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123.579,42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156.757,20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126,8</w:t>
            </w:r>
          </w:p>
        </w:tc>
      </w:tr>
    </w:tbl>
    <w:p>
      <w:pPr>
        <w:spacing w:before="0" w:after="0"/>
      </w:pPr>
    </w:p>
    <w:p>
      <w:r>
        <w:t xml:space="preserve">Obveze su uvećane u odnosu na prošle godine zbog uvečanih rashoda za zaposlene, u čemo su plaće, otpremnine, jubilarne.</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 (šifre 241 do 245)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1.323,67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83.413,75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6301,7</w:t>
            </w:r>
          </w:p>
        </w:tc>
      </w:tr>
    </w:tbl>
    <w:p>
      <w:pPr>
        <w:spacing w:before="0" w:after="0"/>
      </w:pPr>
    </w:p>
    <w:p>
      <w:r>
        <w:t xml:space="preserve">Obveze za nabavu nefinancijske imovine su ostale i podmirene su u siječnju 2026, a razlog tomu je što je prekasno stigla odobrena prenamijena sredstava od grada zbog kojih je kasnila finalizacija tih projekata koji su odrađeni krajem 2025.godine a plaćeni u prvoj polovici siječnja 2026. Ostatak iznosa se odnosi na zadnji ugovoreni dio za Zbirku Penkala.</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proizvedene dugotrajne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21.620,00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Obeza je ostala za sljedeću godinu jer još nije u dospijeću po ugovoru, a odnosi se na zadnji dio otkupa Zbirke Penkala.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dodatna ulaganja na nefinancijskoj imovini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1.323,67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61.793,75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4668,4</w:t>
            </w:r>
          </w:p>
        </w:tc>
      </w:tr>
    </w:tbl>
    <w:p>
      <w:pPr>
        <w:spacing w:before="0" w:after="0"/>
      </w:pPr>
    </w:p>
    <w:p>
      <w:r>
        <w:t xml:space="preserve">Kako je navedeno gore,obveze nefinancijske imovine su ostale i podmirene su u siječnju 2026.</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 ispravci iz prethodnih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139.962,90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Višak prihoda poslovanja odnosi se na ispravak pogrešnih evidentiranja iz prethodnih godina. Iz razloga što smo uskladili maloprodajno skladište, roba koja je u prošlim godinama knjižena na 062-proizvodnja u tijeku i gotovi proizvodi, je trebala biti evidentirana na 064-zaliha robe za daljnju prodaju jer su se isti katalozi godinama prodavali u suvenirnici. Taj iznos smo preknjižili na višak prihoda poslovanja, jer se ranijih godina nije razduživalo stanje. To smo sve napravili po preporuci revizije.</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109.529,67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na kraju izvještajnog razdoblje se odnose najviše na režijske troškove te nabavu nefinancijske imovine, koje su u cijelosti podmirene u siječnju 2026.godine. Mali dio iznosa je ostao za rashode za zaposlene u vidu jubilarnih nagrada i jedne otpremnine.</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nedospjelih obveza na kraju izvještajnog razdoblja (šifre V010 + ND23 + ND24 + 'ND dio 25,26' + ND27)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212.066,11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Nedospjele obveze na kraju izvještajnog razdoblja najviše se odnose na plaću, a ostatak na režije te otkupe muzejske građe.</w:t>
      </w:r>
    </w:p>
    <w:p/>
  </w:body>
</w:document>
</file>

<file path=word/numbering.xml><?xml version="1.0" encoding="utf-8"?>
<w:numbering xmlns:w="http://schemas.openxmlformats.org/wordprocessingml/2006/main">
  <w:abstractNum w:abstractNumId="1">
    <w:multiLevelType w:val="hybridMultilevel"/>
    <w:name w:val="decima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2">
    <w:abstractNumId w:val="1"/>
    <w:lvlOverride w:ilvl="0">
      <w:startOverride w:val="1"/>
    </w:lvlOverride>
  </w:num>
</w:numbering>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 xmlns:w="http://schemas.openxmlformats.org/wordprocessingml/2006/main" w:type="paragraph" w:styleId="ListParagraph">
    <w:name w:val="List Paragraph"/>
    <w:next w:val="List Paragraph"/>
    <w:pPr>
      <w:keepNext w:val="0"/>
      <w:keepLines w:val="0"/>
      <w:spacing w:before="0" w:after="0" w:line="240" w:lineRule="auto"/>
      <w:ind w:start="720" w:end="0" w:firstLine="0"/>
      <w:contextualSpacing/>
    </w:pPr>
  </w:style>
</w:styles>
</file>

<file path=word/_rels/document.xml.rels>&#65279;<?xml version="1.0" encoding="utf-8"?><Relationships xmlns="http://schemas.openxmlformats.org/package/2006/relationships"><Relationship Type="http://schemas.openxmlformats.org/officeDocument/2006/relationships/styles" Target="/word/styles.xml" Id="R31746dbd28584878" /><Relationship Type="http://schemas.openxmlformats.org/officeDocument/2006/relationships/numbering" Target="/word/numbering.xml" Id="Re5d78756445c4441" /></Relationships>
</file>